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205AF" w14:textId="57993070" w:rsidR="00983FBD" w:rsidRDefault="00983FBD"/>
    <w:p w14:paraId="2AE42A35" w14:textId="782F072A" w:rsidR="00B03539" w:rsidRPr="000068CB" w:rsidRDefault="000068CB" w:rsidP="000068CB">
      <w:pPr>
        <w:spacing w:after="0" w:line="240" w:lineRule="auto"/>
        <w:ind w:right="537"/>
        <w:jc w:val="both"/>
        <w:rPr>
          <w:rFonts w:ascii="Arial" w:eastAsia="Times New Roman" w:hAnsi="Arial" w:cs="Arial"/>
          <w:lang w:eastAsia="pt-BR"/>
        </w:rPr>
      </w:pPr>
      <w:r w:rsidRPr="00945999">
        <w:rPr>
          <w:rFonts w:ascii="Arial" w:eastAsia="Times New Roman" w:hAnsi="Arial" w:cs="Arial"/>
          <w:b/>
          <w:bCs/>
          <w:lang w:eastAsia="pt-BR"/>
        </w:rPr>
        <w:t>Tabela I</w:t>
      </w:r>
      <w:r w:rsidRPr="00945999">
        <w:rPr>
          <w:rFonts w:ascii="Arial" w:eastAsia="Times New Roman" w:hAnsi="Arial" w:cs="Arial"/>
          <w:lang w:eastAsia="pt-BR"/>
        </w:rPr>
        <w:t xml:space="preserve"> - </w:t>
      </w:r>
      <w:r w:rsidRPr="00945999">
        <w:rPr>
          <w:rFonts w:ascii="Arial" w:eastAsia="Times New Roman" w:hAnsi="Arial" w:cs="Arial"/>
          <w:i/>
          <w:iCs/>
          <w:lang w:eastAsia="pt-BR"/>
        </w:rPr>
        <w:t>Dados gerais sobre os ensaios clínicos randomizados incluídos, por meio do impacto do tratamento fisioterapêutico sobre os desfechos de pacientes com DTM e cefaleia</w:t>
      </w:r>
    </w:p>
    <w:tbl>
      <w:tblPr>
        <w:tblStyle w:val="SimplesTabela2"/>
        <w:tblW w:w="13501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55"/>
        <w:gridCol w:w="992"/>
        <w:gridCol w:w="851"/>
        <w:gridCol w:w="1503"/>
        <w:gridCol w:w="2749"/>
        <w:gridCol w:w="2892"/>
        <w:gridCol w:w="2566"/>
      </w:tblGrid>
      <w:tr w:rsidR="00B03539" w:rsidRPr="00A31FB1" w14:paraId="3ED1A3A6" w14:textId="77777777" w:rsidTr="000068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bottom w:val="none" w:sz="0" w:space="0" w:color="auto"/>
            </w:tcBorders>
          </w:tcPr>
          <w:p w14:paraId="7ACAA278" w14:textId="77777777" w:rsidR="00B03539" w:rsidRPr="00A31FB1" w:rsidRDefault="00B03539" w:rsidP="00F44E89">
            <w:pPr>
              <w:rPr>
                <w:rFonts w:ascii="Arial" w:hAnsi="Arial" w:cs="Arial"/>
                <w:sz w:val="18"/>
                <w:szCs w:val="18"/>
              </w:rPr>
            </w:pPr>
            <w:bookmarkStart w:id="0" w:name="_Hlk126337105"/>
            <w:r w:rsidRPr="00A31FB1">
              <w:rPr>
                <w:rFonts w:ascii="Arial" w:hAnsi="Arial" w:cs="Arial"/>
                <w:sz w:val="18"/>
                <w:szCs w:val="18"/>
              </w:rPr>
              <w:t>Autor/</w:t>
            </w:r>
          </w:p>
          <w:p w14:paraId="4AC7D51F" w14:textId="77777777" w:rsidR="00B03539" w:rsidRPr="00A31FB1" w:rsidRDefault="00B03539" w:rsidP="00F44E89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Ano</w:t>
            </w:r>
          </w:p>
        </w:tc>
        <w:tc>
          <w:tcPr>
            <w:tcW w:w="955" w:type="dxa"/>
            <w:tcBorders>
              <w:bottom w:val="none" w:sz="0" w:space="0" w:color="auto"/>
            </w:tcBorders>
          </w:tcPr>
          <w:p w14:paraId="6F47E618" w14:textId="77777777" w:rsidR="00B03539" w:rsidRPr="00A31FB1" w:rsidRDefault="00B03539" w:rsidP="00F44E89">
            <w:pPr>
              <w:pStyle w:val="SemEspaamen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Tipo de Estudo</w:t>
            </w:r>
          </w:p>
        </w:tc>
        <w:tc>
          <w:tcPr>
            <w:tcW w:w="992" w:type="dxa"/>
            <w:tcBorders>
              <w:bottom w:val="none" w:sz="0" w:space="0" w:color="auto"/>
            </w:tcBorders>
          </w:tcPr>
          <w:p w14:paraId="34530CC6" w14:textId="77777777" w:rsidR="00B03539" w:rsidRPr="00A31FB1" w:rsidRDefault="00B03539" w:rsidP="00F44E89">
            <w:pPr>
              <w:pStyle w:val="SemEspaamen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Amostra</w:t>
            </w:r>
          </w:p>
        </w:tc>
        <w:tc>
          <w:tcPr>
            <w:tcW w:w="851" w:type="dxa"/>
            <w:tcBorders>
              <w:bottom w:val="none" w:sz="0" w:space="0" w:color="auto"/>
            </w:tcBorders>
          </w:tcPr>
          <w:p w14:paraId="711DCAB0" w14:textId="77777777" w:rsidR="00B03539" w:rsidRPr="00A31FB1" w:rsidRDefault="00B03539" w:rsidP="00F44E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Idade</w:t>
            </w:r>
          </w:p>
          <w:p w14:paraId="1EF5BC13" w14:textId="77777777" w:rsidR="00B03539" w:rsidRPr="00A31FB1" w:rsidRDefault="00B03539" w:rsidP="00F44E89">
            <w:pPr>
              <w:pStyle w:val="SemEspaamen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Média</w:t>
            </w:r>
          </w:p>
        </w:tc>
        <w:tc>
          <w:tcPr>
            <w:tcW w:w="1503" w:type="dxa"/>
            <w:tcBorders>
              <w:bottom w:val="none" w:sz="0" w:space="0" w:color="auto"/>
            </w:tcBorders>
          </w:tcPr>
          <w:p w14:paraId="543CDB60" w14:textId="77777777" w:rsidR="00B03539" w:rsidRPr="00A31FB1" w:rsidRDefault="00B03539" w:rsidP="00F44E89">
            <w:pPr>
              <w:pStyle w:val="SemEspaamen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Objetivo</w:t>
            </w:r>
          </w:p>
        </w:tc>
        <w:tc>
          <w:tcPr>
            <w:tcW w:w="2749" w:type="dxa"/>
            <w:tcBorders>
              <w:bottom w:val="none" w:sz="0" w:space="0" w:color="auto"/>
            </w:tcBorders>
          </w:tcPr>
          <w:p w14:paraId="3DB8CDBD" w14:textId="77777777" w:rsidR="00B03539" w:rsidRPr="00A31FB1" w:rsidRDefault="00B03539" w:rsidP="00F44E89">
            <w:pPr>
              <w:pStyle w:val="SemEspaamen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Intervenção</w:t>
            </w:r>
          </w:p>
        </w:tc>
        <w:tc>
          <w:tcPr>
            <w:tcW w:w="2892" w:type="dxa"/>
            <w:tcBorders>
              <w:bottom w:val="none" w:sz="0" w:space="0" w:color="auto"/>
            </w:tcBorders>
          </w:tcPr>
          <w:p w14:paraId="75B999A8" w14:textId="77777777" w:rsidR="00B03539" w:rsidRPr="00A31FB1" w:rsidRDefault="00B03539" w:rsidP="00F44E89">
            <w:pPr>
              <w:pStyle w:val="SemEspaamen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Protocolo</w:t>
            </w:r>
          </w:p>
        </w:tc>
        <w:tc>
          <w:tcPr>
            <w:tcW w:w="2566" w:type="dxa"/>
            <w:tcBorders>
              <w:bottom w:val="none" w:sz="0" w:space="0" w:color="auto"/>
            </w:tcBorders>
          </w:tcPr>
          <w:p w14:paraId="6C48C59A" w14:textId="77777777" w:rsidR="00B03539" w:rsidRPr="00A31FB1" w:rsidRDefault="00B03539" w:rsidP="00F44E89">
            <w:pPr>
              <w:pStyle w:val="SemEspaamen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212121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Resultados</w:t>
            </w:r>
          </w:p>
        </w:tc>
      </w:tr>
      <w:tr w:rsidR="00B03539" w:rsidRPr="00A31FB1" w14:paraId="221ABB1B" w14:textId="77777777" w:rsidTr="000068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one" w:sz="0" w:space="0" w:color="auto"/>
              <w:bottom w:val="none" w:sz="0" w:space="0" w:color="auto"/>
            </w:tcBorders>
          </w:tcPr>
          <w:p w14:paraId="0B7FF724" w14:textId="77777777" w:rsidR="00B03539" w:rsidRPr="00A31FB1" w:rsidRDefault="00B03539" w:rsidP="00F44E89">
            <w:pPr>
              <w:pStyle w:val="SemEspaamento"/>
              <w:rPr>
                <w:rFonts w:ascii="Arial" w:hAnsi="Arial" w:cs="Arial"/>
                <w:b w:val="0"/>
                <w:sz w:val="18"/>
                <w:szCs w:val="18"/>
              </w:rPr>
            </w:pPr>
            <w:proofErr w:type="spellStart"/>
            <w:r w:rsidRPr="00A31FB1">
              <w:rPr>
                <w:rFonts w:ascii="Arial" w:hAnsi="Arial" w:cs="Arial"/>
                <w:b w:val="0"/>
                <w:sz w:val="18"/>
                <w:szCs w:val="18"/>
              </w:rPr>
              <w:t>Michelotti</w:t>
            </w:r>
            <w:proofErr w:type="spellEnd"/>
            <w:r w:rsidRPr="00A31FB1">
              <w:rPr>
                <w:rFonts w:ascii="Arial" w:hAnsi="Arial" w:cs="Arial"/>
                <w:b w:val="0"/>
                <w:sz w:val="18"/>
                <w:szCs w:val="18"/>
              </w:rPr>
              <w:t xml:space="preserve"> et al, [14] 2004</w:t>
            </w:r>
          </w:p>
        </w:tc>
        <w:tc>
          <w:tcPr>
            <w:tcW w:w="955" w:type="dxa"/>
            <w:tcBorders>
              <w:top w:val="none" w:sz="0" w:space="0" w:color="auto"/>
              <w:bottom w:val="none" w:sz="0" w:space="0" w:color="auto"/>
            </w:tcBorders>
          </w:tcPr>
          <w:p w14:paraId="4738DFC4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Ensaio clínico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14:paraId="0969E98C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262</w:t>
            </w:r>
          </w:p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</w:tcPr>
          <w:p w14:paraId="3F315E6D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18-57</w:t>
            </w:r>
          </w:p>
        </w:tc>
        <w:tc>
          <w:tcPr>
            <w:tcW w:w="1503" w:type="dxa"/>
            <w:tcBorders>
              <w:top w:val="none" w:sz="0" w:space="0" w:color="auto"/>
              <w:bottom w:val="none" w:sz="0" w:space="0" w:color="auto"/>
            </w:tcBorders>
          </w:tcPr>
          <w:p w14:paraId="640048C6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Investigar se o tratamento fisioterapêutico teria impacto suficiente para promover melhora significativa da dor.</w:t>
            </w:r>
          </w:p>
        </w:tc>
        <w:tc>
          <w:tcPr>
            <w:tcW w:w="2749" w:type="dxa"/>
            <w:tcBorders>
              <w:top w:val="none" w:sz="0" w:space="0" w:color="auto"/>
              <w:bottom w:val="none" w:sz="0" w:space="0" w:color="auto"/>
            </w:tcBorders>
          </w:tcPr>
          <w:p w14:paraId="79F4B136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Grupo Controle: recebeu educação do paciente, complementada por informações gerais sobre o autocuidado da musculatura da mandíbula</w:t>
            </w:r>
          </w:p>
          <w:p w14:paraId="3B3F6A4A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  <w:p w14:paraId="0ADD7486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Grupo intervenção: educação e um programa de fisioterapia domiciliar.</w:t>
            </w:r>
          </w:p>
        </w:tc>
        <w:tc>
          <w:tcPr>
            <w:tcW w:w="2892" w:type="dxa"/>
            <w:tcBorders>
              <w:top w:val="none" w:sz="0" w:space="0" w:color="auto"/>
              <w:bottom w:val="none" w:sz="0" w:space="0" w:color="auto"/>
            </w:tcBorders>
          </w:tcPr>
          <w:p w14:paraId="6CCBF1C6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Aplicação de Tens</w:t>
            </w:r>
          </w:p>
          <w:p w14:paraId="67072280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por 25 minutos, ultrassom pulsado:</w:t>
            </w:r>
          </w:p>
          <w:p w14:paraId="17C38628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por cinco minutos em cada articulação, e por último massagem na face com desativação de pontos-gatilhos</w:t>
            </w:r>
          </w:p>
          <w:p w14:paraId="42FE7776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de dor e manobras de alongamento e relaxamento</w:t>
            </w:r>
          </w:p>
          <w:p w14:paraId="3739B5EC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212121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cervical.</w:t>
            </w:r>
          </w:p>
        </w:tc>
        <w:tc>
          <w:tcPr>
            <w:tcW w:w="2566" w:type="dxa"/>
            <w:tcBorders>
              <w:top w:val="none" w:sz="0" w:space="0" w:color="auto"/>
              <w:bottom w:val="none" w:sz="0" w:space="0" w:color="auto"/>
            </w:tcBorders>
          </w:tcPr>
          <w:p w14:paraId="3C04E039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color w:val="212121"/>
                <w:sz w:val="18"/>
                <w:szCs w:val="18"/>
              </w:rPr>
              <w:t>A abertura máxima da maxila sem dor aumentou significativamente nos pacientes que tiveram o tratamento fisioterapêutico.</w:t>
            </w:r>
          </w:p>
        </w:tc>
      </w:tr>
      <w:tr w:rsidR="00B03539" w:rsidRPr="00A31FB1" w14:paraId="49FB0A6E" w14:textId="77777777" w:rsidTr="000068CB">
        <w:trPr>
          <w:trHeight w:val="1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7688D0D3" w14:textId="06B37348" w:rsidR="00B03539" w:rsidRPr="00A31FB1" w:rsidRDefault="00B03539" w:rsidP="00F44E89">
            <w:pPr>
              <w:pStyle w:val="SemEspaamento"/>
              <w:rPr>
                <w:rFonts w:ascii="Arial" w:hAnsi="Arial" w:cs="Arial"/>
                <w:b w:val="0"/>
                <w:sz w:val="18"/>
                <w:szCs w:val="18"/>
              </w:rPr>
            </w:pPr>
            <w:proofErr w:type="spellStart"/>
            <w:r w:rsidRPr="00A31FB1">
              <w:rPr>
                <w:rFonts w:ascii="Arial" w:hAnsi="Arial" w:cs="Arial"/>
                <w:b w:val="0"/>
                <w:sz w:val="18"/>
                <w:szCs w:val="18"/>
              </w:rPr>
              <w:t>Piekartz</w:t>
            </w:r>
            <w:proofErr w:type="spellEnd"/>
            <w:r w:rsidR="000068CB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Pr="00A31FB1">
              <w:rPr>
                <w:rFonts w:ascii="Arial" w:hAnsi="Arial" w:cs="Arial"/>
                <w:b w:val="0"/>
                <w:sz w:val="18"/>
                <w:szCs w:val="18"/>
              </w:rPr>
              <w:t>et</w:t>
            </w:r>
            <w:r w:rsidR="000068CB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proofErr w:type="spellStart"/>
            <w:r w:rsidRPr="00A31FB1">
              <w:rPr>
                <w:rFonts w:ascii="Arial" w:hAnsi="Arial" w:cs="Arial"/>
                <w:b w:val="0"/>
                <w:sz w:val="18"/>
                <w:szCs w:val="18"/>
              </w:rPr>
              <w:t>a</w:t>
            </w:r>
            <w:r w:rsidR="000068CB">
              <w:rPr>
                <w:rFonts w:ascii="Arial" w:hAnsi="Arial" w:cs="Arial"/>
                <w:b w:val="0"/>
                <w:sz w:val="18"/>
                <w:szCs w:val="18"/>
              </w:rPr>
              <w:t>.</w:t>
            </w:r>
            <w:r w:rsidRPr="00A31FB1">
              <w:rPr>
                <w:rFonts w:ascii="Arial" w:hAnsi="Arial" w:cs="Arial"/>
                <w:b w:val="0"/>
                <w:sz w:val="18"/>
                <w:szCs w:val="18"/>
              </w:rPr>
              <w:t>l</w:t>
            </w:r>
            <w:proofErr w:type="spellEnd"/>
            <w:r w:rsidRPr="00A31FB1">
              <w:rPr>
                <w:rFonts w:ascii="Arial" w:hAnsi="Arial" w:cs="Arial"/>
                <w:b w:val="0"/>
                <w:sz w:val="18"/>
                <w:szCs w:val="18"/>
              </w:rPr>
              <w:t>, [15] 2011</w:t>
            </w:r>
          </w:p>
        </w:tc>
        <w:tc>
          <w:tcPr>
            <w:tcW w:w="955" w:type="dxa"/>
          </w:tcPr>
          <w:p w14:paraId="79C01C92" w14:textId="77777777" w:rsidR="00B03539" w:rsidRPr="00A31FB1" w:rsidRDefault="00B03539" w:rsidP="00F44E89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Controlado, randomizado e cego</w:t>
            </w:r>
          </w:p>
        </w:tc>
        <w:tc>
          <w:tcPr>
            <w:tcW w:w="992" w:type="dxa"/>
          </w:tcPr>
          <w:p w14:paraId="0797162B" w14:textId="77777777" w:rsidR="00B03539" w:rsidRPr="00A31FB1" w:rsidRDefault="00B03539" w:rsidP="00F44E89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851" w:type="dxa"/>
          </w:tcPr>
          <w:p w14:paraId="6D3D5400" w14:textId="77777777" w:rsidR="00B03539" w:rsidRPr="00A31FB1" w:rsidRDefault="00B03539" w:rsidP="00F44E89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18-36</w:t>
            </w:r>
          </w:p>
        </w:tc>
        <w:tc>
          <w:tcPr>
            <w:tcW w:w="1503" w:type="dxa"/>
          </w:tcPr>
          <w:p w14:paraId="64CC6C99" w14:textId="77777777" w:rsidR="00B03539" w:rsidRPr="00A31FB1" w:rsidRDefault="00B03539" w:rsidP="00F44E89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 xml:space="preserve">Avaliar a aplicabilidade do tratamento de desordens temporomandibulares em pacientes com cefaleia </w:t>
            </w:r>
            <w:proofErr w:type="spellStart"/>
            <w:r w:rsidRPr="00A31FB1">
              <w:rPr>
                <w:rFonts w:ascii="Arial" w:hAnsi="Arial" w:cs="Arial"/>
                <w:sz w:val="18"/>
                <w:szCs w:val="18"/>
              </w:rPr>
              <w:t>cervicogênica</w:t>
            </w:r>
            <w:proofErr w:type="spellEnd"/>
            <w:r w:rsidRPr="00A31FB1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749" w:type="dxa"/>
          </w:tcPr>
          <w:p w14:paraId="116F194E" w14:textId="77777777" w:rsidR="00B03539" w:rsidRPr="00A31FB1" w:rsidRDefault="00B03539" w:rsidP="00F44E89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O grupo de controle: terapia manual para região cervical.</w:t>
            </w:r>
          </w:p>
          <w:p w14:paraId="6E2A7224" w14:textId="77777777" w:rsidR="00B03539" w:rsidRPr="00A31FB1" w:rsidRDefault="00B03539" w:rsidP="00F44E89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  <w:p w14:paraId="6D69C0BE" w14:textId="77777777" w:rsidR="00B03539" w:rsidRPr="00A31FB1" w:rsidRDefault="00B03539" w:rsidP="00F44E89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 xml:space="preserve"> Grupo de intervenção realizou terapia manual adicionada a articulação temporomandibular.</w:t>
            </w:r>
          </w:p>
        </w:tc>
        <w:tc>
          <w:tcPr>
            <w:tcW w:w="2892" w:type="dxa"/>
          </w:tcPr>
          <w:p w14:paraId="0D1427FF" w14:textId="77777777" w:rsidR="00B03539" w:rsidRPr="00A31FB1" w:rsidRDefault="00B03539" w:rsidP="00F44E89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Seis sessões de terapia manual para a região cervical ou técnicas adicionais de terapia manual para a região temporomandibular,</w:t>
            </w:r>
          </w:p>
        </w:tc>
        <w:tc>
          <w:tcPr>
            <w:tcW w:w="2566" w:type="dxa"/>
          </w:tcPr>
          <w:p w14:paraId="594F1590" w14:textId="77777777" w:rsidR="00B03539" w:rsidRPr="00A31FB1" w:rsidRDefault="00B03539" w:rsidP="00F44E89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Observou-se uma menor intensidade de dor de cabeça e pescoço após a aplicação do tratamento.</w:t>
            </w:r>
          </w:p>
        </w:tc>
      </w:tr>
      <w:tr w:rsidR="00B03539" w:rsidRPr="00A31FB1" w14:paraId="55B00D37" w14:textId="77777777" w:rsidTr="000068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one" w:sz="0" w:space="0" w:color="auto"/>
              <w:bottom w:val="none" w:sz="0" w:space="0" w:color="auto"/>
            </w:tcBorders>
          </w:tcPr>
          <w:p w14:paraId="3ECC04FD" w14:textId="77777777" w:rsidR="00B03539" w:rsidRPr="00A31FB1" w:rsidRDefault="00B03539" w:rsidP="00F44E89">
            <w:pPr>
              <w:pStyle w:val="SemEspaamento"/>
              <w:rPr>
                <w:rFonts w:ascii="Arial" w:hAnsi="Arial" w:cs="Arial"/>
                <w:b w:val="0"/>
                <w:sz w:val="18"/>
                <w:szCs w:val="18"/>
              </w:rPr>
            </w:pPr>
            <w:proofErr w:type="spellStart"/>
            <w:r w:rsidRPr="00A31FB1">
              <w:rPr>
                <w:rFonts w:ascii="Arial" w:hAnsi="Arial" w:cs="Arial"/>
                <w:b w:val="0"/>
                <w:sz w:val="18"/>
                <w:szCs w:val="18"/>
              </w:rPr>
              <w:t>Piekartzetal</w:t>
            </w:r>
            <w:proofErr w:type="spellEnd"/>
            <w:r w:rsidRPr="00A31FB1">
              <w:rPr>
                <w:rFonts w:ascii="Arial" w:hAnsi="Arial" w:cs="Arial"/>
                <w:b w:val="0"/>
                <w:sz w:val="18"/>
                <w:szCs w:val="18"/>
              </w:rPr>
              <w:t>, [16]</w:t>
            </w:r>
            <w:r w:rsidRPr="00A31FB1">
              <w:rPr>
                <w:rFonts w:ascii="Arial" w:hAnsi="Arial" w:cs="Arial"/>
                <w:b w:val="0"/>
                <w:sz w:val="18"/>
                <w:szCs w:val="18"/>
                <w:vertAlign w:val="superscript"/>
              </w:rPr>
              <w:t xml:space="preserve"> </w:t>
            </w:r>
            <w:r w:rsidRPr="00A31FB1">
              <w:rPr>
                <w:rFonts w:ascii="Arial" w:hAnsi="Arial" w:cs="Arial"/>
                <w:b w:val="0"/>
                <w:sz w:val="18"/>
                <w:szCs w:val="18"/>
              </w:rPr>
              <w:t>2013</w:t>
            </w:r>
          </w:p>
        </w:tc>
        <w:tc>
          <w:tcPr>
            <w:tcW w:w="955" w:type="dxa"/>
            <w:tcBorders>
              <w:top w:val="none" w:sz="0" w:space="0" w:color="auto"/>
              <w:bottom w:val="none" w:sz="0" w:space="0" w:color="auto"/>
            </w:tcBorders>
          </w:tcPr>
          <w:p w14:paraId="33E82E62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Controlado randomizado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14:paraId="082F5E4B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</w:tcPr>
          <w:p w14:paraId="0ACEE954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18-37</w:t>
            </w:r>
          </w:p>
        </w:tc>
        <w:tc>
          <w:tcPr>
            <w:tcW w:w="1503" w:type="dxa"/>
            <w:tcBorders>
              <w:top w:val="none" w:sz="0" w:space="0" w:color="auto"/>
              <w:bottom w:val="none" w:sz="0" w:space="0" w:color="auto"/>
            </w:tcBorders>
          </w:tcPr>
          <w:p w14:paraId="3ED9E673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Determinar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31FB1">
              <w:rPr>
                <w:rFonts w:ascii="Arial" w:hAnsi="Arial" w:cs="Arial"/>
                <w:sz w:val="18"/>
                <w:szCs w:val="18"/>
              </w:rPr>
              <w:t>se a terapia manual orofacial melhora o comprometimento do movimento cervical associado a cefaleias e características de DTM.</w:t>
            </w:r>
          </w:p>
        </w:tc>
        <w:tc>
          <w:tcPr>
            <w:tcW w:w="2749" w:type="dxa"/>
            <w:tcBorders>
              <w:top w:val="none" w:sz="0" w:space="0" w:color="auto"/>
              <w:bottom w:val="none" w:sz="0" w:space="0" w:color="auto"/>
            </w:tcBorders>
          </w:tcPr>
          <w:p w14:paraId="486AA6B0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O estudo foi feito por 06 sessões com duração de 03 meses, GRUPO 01: recebeu tratamento orofacial.</w:t>
            </w:r>
          </w:p>
          <w:p w14:paraId="3E8990C5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GRUPO 02: recebeu tratamento orofacial e terapia manual.</w:t>
            </w:r>
          </w:p>
        </w:tc>
        <w:tc>
          <w:tcPr>
            <w:tcW w:w="2892" w:type="dxa"/>
            <w:tcBorders>
              <w:top w:val="none" w:sz="0" w:space="0" w:color="auto"/>
              <w:bottom w:val="none" w:sz="0" w:space="0" w:color="auto"/>
            </w:tcBorders>
          </w:tcPr>
          <w:p w14:paraId="3E839F72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Cuidados orofaciais.</w:t>
            </w:r>
          </w:p>
          <w:p w14:paraId="5A88B600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Seis sessões de tratamento de 30 minutos em um período de seis semanas.</w:t>
            </w:r>
          </w:p>
          <w:p w14:paraId="49BAF2D2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Quando necessário, técnicas para dessensibilizar o tecido do nervo craniano.</w:t>
            </w:r>
          </w:p>
          <w:p w14:paraId="24022D72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Exercícios em casa para reeducar.</w:t>
            </w:r>
          </w:p>
        </w:tc>
        <w:tc>
          <w:tcPr>
            <w:tcW w:w="2566" w:type="dxa"/>
            <w:tcBorders>
              <w:top w:val="none" w:sz="0" w:space="0" w:color="auto"/>
              <w:bottom w:val="none" w:sz="0" w:space="0" w:color="auto"/>
            </w:tcBorders>
          </w:tcPr>
          <w:p w14:paraId="02962903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O grupo que recebeu tratamento orofacial e reeducação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31FB1">
              <w:rPr>
                <w:rFonts w:ascii="Arial" w:hAnsi="Arial" w:cs="Arial"/>
                <w:sz w:val="18"/>
                <w:szCs w:val="18"/>
              </w:rPr>
              <w:t>teve uma melhora significativa em todos os aspectos ao tratamento da cervical.</w:t>
            </w:r>
          </w:p>
        </w:tc>
      </w:tr>
      <w:tr w:rsidR="00B03539" w:rsidRPr="00A31FB1" w14:paraId="0B4D3EDB" w14:textId="77777777" w:rsidTr="000068CB">
        <w:trPr>
          <w:trHeight w:val="1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5DF7C881" w14:textId="77777777" w:rsidR="00B03539" w:rsidRPr="00A31FB1" w:rsidRDefault="00B03539" w:rsidP="00F44E89">
            <w:pPr>
              <w:pStyle w:val="SemEspaamento"/>
              <w:rPr>
                <w:rFonts w:ascii="Arial" w:hAnsi="Arial" w:cs="Arial"/>
                <w:b w:val="0"/>
                <w:sz w:val="18"/>
                <w:szCs w:val="18"/>
              </w:rPr>
            </w:pPr>
            <w:proofErr w:type="spellStart"/>
            <w:r w:rsidRPr="00A31FB1">
              <w:rPr>
                <w:rFonts w:ascii="Arial" w:hAnsi="Arial" w:cs="Arial"/>
                <w:b w:val="0"/>
                <w:sz w:val="18"/>
                <w:szCs w:val="18"/>
              </w:rPr>
              <w:lastRenderedPageBreak/>
              <w:t>Garrigós</w:t>
            </w:r>
            <w:proofErr w:type="spellEnd"/>
            <w:r w:rsidRPr="00A31FB1">
              <w:rPr>
                <w:rFonts w:ascii="Arial" w:hAnsi="Arial" w:cs="Arial"/>
                <w:b w:val="0"/>
                <w:sz w:val="18"/>
                <w:szCs w:val="18"/>
              </w:rPr>
              <w:t xml:space="preserve"> et al, [17]</w:t>
            </w:r>
            <w:r w:rsidRPr="00A31FB1">
              <w:rPr>
                <w:rFonts w:ascii="Arial" w:hAnsi="Arial" w:cs="Arial"/>
                <w:b w:val="0"/>
                <w:sz w:val="18"/>
                <w:szCs w:val="18"/>
                <w:vertAlign w:val="superscript"/>
              </w:rPr>
              <w:t xml:space="preserve"> </w:t>
            </w:r>
            <w:r w:rsidRPr="00A31FB1">
              <w:rPr>
                <w:rFonts w:ascii="Arial" w:hAnsi="Arial" w:cs="Arial"/>
                <w:b w:val="0"/>
                <w:sz w:val="18"/>
                <w:szCs w:val="18"/>
              </w:rPr>
              <w:t>2018</w:t>
            </w:r>
          </w:p>
        </w:tc>
        <w:tc>
          <w:tcPr>
            <w:tcW w:w="955" w:type="dxa"/>
          </w:tcPr>
          <w:p w14:paraId="05D3DF53" w14:textId="77777777" w:rsidR="00B03539" w:rsidRPr="00A31FB1" w:rsidRDefault="00B03539" w:rsidP="00F44E89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Controlado randomizado</w:t>
            </w:r>
          </w:p>
        </w:tc>
        <w:tc>
          <w:tcPr>
            <w:tcW w:w="992" w:type="dxa"/>
          </w:tcPr>
          <w:p w14:paraId="0C9895A2" w14:textId="77777777" w:rsidR="00B03539" w:rsidRPr="00A31FB1" w:rsidRDefault="00B03539" w:rsidP="00F44E89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851" w:type="dxa"/>
          </w:tcPr>
          <w:p w14:paraId="2869C316" w14:textId="77777777" w:rsidR="00B03539" w:rsidRPr="00A31FB1" w:rsidRDefault="00B03539" w:rsidP="00F44E89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18-45</w:t>
            </w:r>
          </w:p>
        </w:tc>
        <w:tc>
          <w:tcPr>
            <w:tcW w:w="1503" w:type="dxa"/>
          </w:tcPr>
          <w:p w14:paraId="7C6DF7E2" w14:textId="77777777" w:rsidR="00B03539" w:rsidRPr="00A31FB1" w:rsidRDefault="00B03539" w:rsidP="00F44E89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Avaliar o efeito de um protocolo de fisioterapia em pacientes com migrânea crônica e disfunção temporomandibular</w:t>
            </w:r>
          </w:p>
        </w:tc>
        <w:tc>
          <w:tcPr>
            <w:tcW w:w="2749" w:type="dxa"/>
          </w:tcPr>
          <w:p w14:paraId="21CB9197" w14:textId="77777777" w:rsidR="00B03539" w:rsidRPr="00A31FB1" w:rsidRDefault="00B03539" w:rsidP="00F44E89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Grupo Controle: fisioterapia apenas na região cervical.</w:t>
            </w:r>
          </w:p>
          <w:p w14:paraId="199D0455" w14:textId="77777777" w:rsidR="00B03539" w:rsidRPr="00A31FB1" w:rsidRDefault="00B03539" w:rsidP="00F44E89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  <w:p w14:paraId="37BBE661" w14:textId="77777777" w:rsidR="00B03539" w:rsidRPr="00A31FB1" w:rsidRDefault="00B03539" w:rsidP="00F44E89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Grupo intervenção: recebeu fisioterapia nas regiões cervical e orofacial. Ambos os grupos receberam seis sessões de tratamento que consistiram em terapia manual e exercício terapêutico na região cervical ou nas regiões cervical e orofacial.</w:t>
            </w:r>
          </w:p>
        </w:tc>
        <w:tc>
          <w:tcPr>
            <w:tcW w:w="2892" w:type="dxa"/>
          </w:tcPr>
          <w:p w14:paraId="3E81E53D" w14:textId="77777777" w:rsidR="00B03539" w:rsidRPr="00A31FB1" w:rsidRDefault="00B03539" w:rsidP="00F44E89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Seis sessões de Fisioterapia, durante 12 semanas: terapia manual e exercício terapêutico na região cervical ou nas regiões cervical e orofacial.</w:t>
            </w:r>
          </w:p>
        </w:tc>
        <w:tc>
          <w:tcPr>
            <w:tcW w:w="2566" w:type="dxa"/>
          </w:tcPr>
          <w:p w14:paraId="18443260" w14:textId="77777777" w:rsidR="00B03539" w:rsidRPr="00A31FB1" w:rsidRDefault="00B03539" w:rsidP="00F44E89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 xml:space="preserve">Ambos os grupos relataram uma melhora significativa na intensidade da dor. O tratamento cervical e orofacial foi mais eficaz do que o tratamento cervical sozinho para aumentar os </w:t>
            </w:r>
            <w:proofErr w:type="spellStart"/>
            <w:r w:rsidRPr="00A31FB1">
              <w:rPr>
                <w:rFonts w:ascii="Arial" w:hAnsi="Arial" w:cs="Arial"/>
                <w:sz w:val="18"/>
                <w:szCs w:val="18"/>
              </w:rPr>
              <w:t>PPTs</w:t>
            </w:r>
            <w:proofErr w:type="spellEnd"/>
            <w:r w:rsidRPr="00A31FB1">
              <w:rPr>
                <w:rFonts w:ascii="Arial" w:hAnsi="Arial" w:cs="Arial"/>
                <w:sz w:val="18"/>
                <w:szCs w:val="18"/>
              </w:rPr>
              <w:t xml:space="preserve"> na região </w:t>
            </w:r>
            <w:proofErr w:type="spellStart"/>
            <w:r w:rsidRPr="00A31FB1">
              <w:rPr>
                <w:rFonts w:ascii="Arial" w:hAnsi="Arial" w:cs="Arial"/>
                <w:sz w:val="18"/>
                <w:szCs w:val="18"/>
              </w:rPr>
              <w:t>trigeminal</w:t>
            </w:r>
            <w:proofErr w:type="spellEnd"/>
            <w:r w:rsidRPr="00A31FB1">
              <w:rPr>
                <w:rFonts w:ascii="Arial" w:hAnsi="Arial" w:cs="Arial"/>
                <w:sz w:val="18"/>
                <w:szCs w:val="18"/>
              </w:rPr>
              <w:t xml:space="preserve"> e produzir MMO sem dor.</w:t>
            </w:r>
          </w:p>
        </w:tc>
      </w:tr>
      <w:tr w:rsidR="00B03539" w:rsidRPr="00A31FB1" w14:paraId="4384A101" w14:textId="77777777" w:rsidTr="000068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one" w:sz="0" w:space="0" w:color="auto"/>
              <w:bottom w:val="none" w:sz="0" w:space="0" w:color="auto"/>
            </w:tcBorders>
          </w:tcPr>
          <w:p w14:paraId="2D7110F5" w14:textId="77777777" w:rsidR="00B03539" w:rsidRPr="00A31FB1" w:rsidRDefault="00B03539" w:rsidP="00F44E89">
            <w:pPr>
              <w:pStyle w:val="SemEspaamento"/>
              <w:rPr>
                <w:rFonts w:ascii="Arial" w:hAnsi="Arial" w:cs="Arial"/>
                <w:b w:val="0"/>
                <w:sz w:val="18"/>
                <w:szCs w:val="18"/>
              </w:rPr>
            </w:pPr>
            <w:proofErr w:type="spellStart"/>
            <w:r w:rsidRPr="00A31FB1">
              <w:rPr>
                <w:rFonts w:ascii="Arial" w:hAnsi="Arial" w:cs="Arial"/>
                <w:b w:val="0"/>
                <w:sz w:val="18"/>
                <w:szCs w:val="18"/>
              </w:rPr>
              <w:t>Czernaiketal</w:t>
            </w:r>
            <w:proofErr w:type="spellEnd"/>
            <w:r w:rsidRPr="00A31FB1">
              <w:rPr>
                <w:rFonts w:ascii="Arial" w:hAnsi="Arial" w:cs="Arial"/>
                <w:b w:val="0"/>
                <w:sz w:val="18"/>
                <w:szCs w:val="18"/>
              </w:rPr>
              <w:t>, [18]</w:t>
            </w:r>
            <w:r>
              <w:rPr>
                <w:rFonts w:ascii="Arial" w:hAnsi="Arial" w:cs="Arial"/>
                <w:b w:val="0"/>
                <w:sz w:val="18"/>
                <w:szCs w:val="18"/>
                <w:vertAlign w:val="superscript"/>
              </w:rPr>
              <w:t xml:space="preserve"> </w:t>
            </w:r>
            <w:r w:rsidRPr="00A31FB1">
              <w:rPr>
                <w:rFonts w:ascii="Arial" w:hAnsi="Arial" w:cs="Arial"/>
                <w:b w:val="0"/>
                <w:sz w:val="18"/>
                <w:szCs w:val="18"/>
              </w:rPr>
              <w:t>2018</w:t>
            </w:r>
          </w:p>
        </w:tc>
        <w:tc>
          <w:tcPr>
            <w:tcW w:w="955" w:type="dxa"/>
            <w:tcBorders>
              <w:top w:val="none" w:sz="0" w:space="0" w:color="auto"/>
              <w:bottom w:val="none" w:sz="0" w:space="0" w:color="auto"/>
            </w:tcBorders>
          </w:tcPr>
          <w:p w14:paraId="65A43FB9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Transversal de base populacional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14:paraId="692D894D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</w:tcPr>
          <w:p w14:paraId="12F93ACC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65-74</w:t>
            </w:r>
          </w:p>
        </w:tc>
        <w:tc>
          <w:tcPr>
            <w:tcW w:w="1503" w:type="dxa"/>
            <w:tcBorders>
              <w:top w:val="none" w:sz="0" w:space="0" w:color="auto"/>
              <w:bottom w:val="none" w:sz="0" w:space="0" w:color="auto"/>
            </w:tcBorders>
          </w:tcPr>
          <w:p w14:paraId="7E516631" w14:textId="2D5A41B6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Avaliar a gravidade e sintomas da</w:t>
            </w:r>
            <w:r w:rsidR="000068CB">
              <w:rPr>
                <w:rFonts w:ascii="Arial" w:hAnsi="Arial" w:cs="Arial"/>
                <w:sz w:val="18"/>
                <w:szCs w:val="18"/>
              </w:rPr>
              <w:t>s</w:t>
            </w:r>
            <w:r w:rsidRPr="00A31FB1">
              <w:rPr>
                <w:rFonts w:ascii="Arial" w:hAnsi="Arial" w:cs="Arial"/>
                <w:sz w:val="18"/>
                <w:szCs w:val="18"/>
              </w:rPr>
              <w:t xml:space="preserve"> disfunções temporomandibulares e seus fatores em idosos de uma cidade do sul do Brasil.</w:t>
            </w:r>
          </w:p>
        </w:tc>
        <w:tc>
          <w:tcPr>
            <w:tcW w:w="2749" w:type="dxa"/>
            <w:tcBorders>
              <w:top w:val="none" w:sz="0" w:space="0" w:color="auto"/>
              <w:bottom w:val="none" w:sz="0" w:space="0" w:color="auto"/>
            </w:tcBorders>
          </w:tcPr>
          <w:p w14:paraId="13CA6DF3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Utilização do IAF para avaliação da disfunção temporomandibular e o uso de questionário para condições socioeconômicas e também um exame clinico de saúde bucal.</w:t>
            </w:r>
          </w:p>
        </w:tc>
        <w:tc>
          <w:tcPr>
            <w:tcW w:w="2892" w:type="dxa"/>
            <w:tcBorders>
              <w:top w:val="none" w:sz="0" w:space="0" w:color="auto"/>
              <w:bottom w:val="none" w:sz="0" w:space="0" w:color="auto"/>
            </w:tcBorders>
          </w:tcPr>
          <w:p w14:paraId="57E8B866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O Índice Anamnésico de Fonseca foi utilizado para avaliação da disfunção temporomandibular, além de um questionário estruturado para condições socioeconômicas e um exame clínico de saúde bucal</w:t>
            </w:r>
          </w:p>
        </w:tc>
        <w:tc>
          <w:tcPr>
            <w:tcW w:w="2566" w:type="dxa"/>
            <w:tcBorders>
              <w:top w:val="none" w:sz="0" w:space="0" w:color="auto"/>
              <w:bottom w:val="none" w:sz="0" w:space="0" w:color="auto"/>
            </w:tcBorders>
          </w:tcPr>
          <w:p w14:paraId="15F718F1" w14:textId="77777777" w:rsidR="00B03539" w:rsidRPr="00A31FB1" w:rsidRDefault="00B03539" w:rsidP="00F44E89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31FB1">
              <w:rPr>
                <w:rFonts w:ascii="Arial" w:hAnsi="Arial" w:cs="Arial"/>
                <w:sz w:val="18"/>
                <w:szCs w:val="18"/>
              </w:rPr>
              <w:t>Resultaram em alta prevalência de sintomas de disfunção temporomandibular. A idade e a média de perda dentária foram associadas à disfunção temporomandibular. Os resultados sugerem melhorias nas condições de saúde bucal dos idosos.</w:t>
            </w:r>
          </w:p>
        </w:tc>
      </w:tr>
    </w:tbl>
    <w:bookmarkEnd w:id="0"/>
    <w:p w14:paraId="529706A4" w14:textId="77777777" w:rsidR="000068CB" w:rsidRPr="00945999" w:rsidRDefault="000068CB" w:rsidP="000068C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t-BR"/>
        </w:rPr>
      </w:pPr>
      <w:r w:rsidRPr="00945999">
        <w:rPr>
          <w:rFonts w:ascii="Arial" w:eastAsia="Times New Roman" w:hAnsi="Arial" w:cs="Arial"/>
          <w:sz w:val="16"/>
          <w:szCs w:val="16"/>
          <w:lang w:eastAsia="pt-BR"/>
        </w:rPr>
        <w:t>GC</w:t>
      </w:r>
      <w:r w:rsidRPr="006A75D2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  <w:r w:rsidRPr="00945999">
        <w:rPr>
          <w:rFonts w:ascii="Arial" w:eastAsia="Times New Roman" w:hAnsi="Arial" w:cs="Arial"/>
          <w:sz w:val="16"/>
          <w:szCs w:val="16"/>
          <w:lang w:eastAsia="pt-BR"/>
        </w:rPr>
        <w:t>=</w:t>
      </w:r>
      <w:r w:rsidRPr="006A75D2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  <w:r w:rsidRPr="00945999">
        <w:rPr>
          <w:rFonts w:ascii="Arial" w:eastAsia="Times New Roman" w:hAnsi="Arial" w:cs="Arial"/>
          <w:sz w:val="16"/>
          <w:szCs w:val="16"/>
          <w:lang w:eastAsia="pt-BR"/>
        </w:rPr>
        <w:t>Grupo</w:t>
      </w:r>
      <w:r w:rsidRPr="006A75D2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  <w:r w:rsidRPr="00945999">
        <w:rPr>
          <w:rFonts w:ascii="Arial" w:eastAsia="Times New Roman" w:hAnsi="Arial" w:cs="Arial"/>
          <w:sz w:val="16"/>
          <w:szCs w:val="16"/>
          <w:lang w:eastAsia="pt-BR"/>
        </w:rPr>
        <w:t>Cervical;</w:t>
      </w:r>
      <w:r w:rsidRPr="006A75D2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  <w:r w:rsidRPr="00945999">
        <w:rPr>
          <w:rFonts w:ascii="Arial" w:eastAsia="Times New Roman" w:hAnsi="Arial" w:cs="Arial"/>
          <w:sz w:val="16"/>
          <w:szCs w:val="16"/>
          <w:lang w:eastAsia="pt-BR"/>
        </w:rPr>
        <w:t>COG</w:t>
      </w:r>
      <w:r w:rsidRPr="006A75D2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  <w:r w:rsidRPr="00945999">
        <w:rPr>
          <w:rFonts w:ascii="Arial" w:eastAsia="Times New Roman" w:hAnsi="Arial" w:cs="Arial"/>
          <w:sz w:val="16"/>
          <w:szCs w:val="16"/>
          <w:lang w:eastAsia="pt-BR"/>
        </w:rPr>
        <w:t>=</w:t>
      </w:r>
      <w:r w:rsidRPr="006A75D2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  <w:r w:rsidRPr="00945999">
        <w:rPr>
          <w:rFonts w:ascii="Arial" w:eastAsia="Times New Roman" w:hAnsi="Arial" w:cs="Arial"/>
          <w:sz w:val="16"/>
          <w:szCs w:val="16"/>
          <w:lang w:eastAsia="pt-BR"/>
        </w:rPr>
        <w:t>Grupo</w:t>
      </w:r>
      <w:r w:rsidRPr="006A75D2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  <w:r w:rsidRPr="00945999">
        <w:rPr>
          <w:rFonts w:ascii="Arial" w:eastAsia="Times New Roman" w:hAnsi="Arial" w:cs="Arial"/>
          <w:sz w:val="16"/>
          <w:szCs w:val="16"/>
          <w:lang w:eastAsia="pt-BR"/>
        </w:rPr>
        <w:t>Cervical</w:t>
      </w:r>
      <w:r w:rsidRPr="006A75D2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  <w:r w:rsidRPr="00945999">
        <w:rPr>
          <w:rFonts w:ascii="Arial" w:eastAsia="Times New Roman" w:hAnsi="Arial" w:cs="Arial"/>
          <w:sz w:val="16"/>
          <w:szCs w:val="16"/>
          <w:lang w:eastAsia="pt-BR"/>
        </w:rPr>
        <w:t>e</w:t>
      </w:r>
      <w:r w:rsidRPr="006A75D2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  <w:r w:rsidRPr="00945999">
        <w:rPr>
          <w:rFonts w:ascii="Arial" w:eastAsia="Times New Roman" w:hAnsi="Arial" w:cs="Arial"/>
          <w:sz w:val="16"/>
          <w:szCs w:val="16"/>
          <w:lang w:eastAsia="pt-BR"/>
        </w:rPr>
        <w:t>Orofacial</w:t>
      </w:r>
    </w:p>
    <w:p w14:paraId="79387951" w14:textId="77777777" w:rsidR="00B03539" w:rsidRDefault="00B03539"/>
    <w:sectPr w:rsidR="00B03539" w:rsidSect="00B03539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7C080" w14:textId="77777777" w:rsidR="00963881" w:rsidRDefault="00963881" w:rsidP="000068CB">
      <w:pPr>
        <w:spacing w:after="0" w:line="240" w:lineRule="auto"/>
      </w:pPr>
      <w:r>
        <w:separator/>
      </w:r>
    </w:p>
  </w:endnote>
  <w:endnote w:type="continuationSeparator" w:id="0">
    <w:p w14:paraId="663F1238" w14:textId="77777777" w:rsidR="00963881" w:rsidRDefault="00963881" w:rsidP="00006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77E02" w14:textId="77777777" w:rsidR="00963881" w:rsidRDefault="00963881" w:rsidP="000068CB">
      <w:pPr>
        <w:spacing w:after="0" w:line="240" w:lineRule="auto"/>
      </w:pPr>
      <w:r>
        <w:separator/>
      </w:r>
    </w:p>
  </w:footnote>
  <w:footnote w:type="continuationSeparator" w:id="0">
    <w:p w14:paraId="12B7F68F" w14:textId="77777777" w:rsidR="00963881" w:rsidRDefault="00963881" w:rsidP="00006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3A889" w14:textId="21948683" w:rsidR="000068CB" w:rsidRDefault="000068CB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9F9046A" wp14:editId="412B3285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220" name="Caixa de Texto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46FE51" w14:textId="33516F11" w:rsidR="000068CB" w:rsidRDefault="000068CB">
                          <w:pPr>
                            <w:spacing w:after="0" w:line="240" w:lineRule="auto"/>
                            <w:jc w:val="right"/>
                          </w:pPr>
                          <w:r>
                            <w:t>Fisioterapia Brasil 2023;24(1):89-100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F9046A" id="_x0000_t202" coordsize="21600,21600" o:spt="202" path="m,l,21600r21600,l21600,xe">
              <v:stroke joinstyle="miter"/>
              <v:path gradientshapeok="t" o:connecttype="rect"/>
            </v:shapetype>
            <v:shape id="Caixa de Texto 220" o:spid="_x0000_s1026" type="#_x0000_t202" style="position:absolute;margin-left:0;margin-top:0;width:468pt;height:13.7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" o:allowincell="f" filled="f" stroked="f">
              <v:textbox style="mso-fit-shape-to-text:t" inset=",0,,0">
                <w:txbxContent>
                  <w:p w14:paraId="0F46FE51" w14:textId="33516F11" w:rsidR="000068CB" w:rsidRDefault="000068CB">
                    <w:pPr>
                      <w:spacing w:after="0" w:line="240" w:lineRule="auto"/>
                      <w:jc w:val="right"/>
                    </w:pPr>
                    <w:r>
                      <w:t>Fisioterapia Brasil 2023;24(1):89-100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13DF441" wp14:editId="30D03695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Caixa de Texto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0B98EE7A" w14:textId="77777777" w:rsidR="000068CB" w:rsidRPr="000068CB" w:rsidRDefault="000068CB">
                          <w:pPr>
                            <w:spacing w:after="0" w:line="240" w:lineRule="auto"/>
                          </w:pPr>
                          <w:r w:rsidRPr="000068CB">
                            <w:fldChar w:fldCharType="begin"/>
                          </w:r>
                          <w:r w:rsidRPr="000068CB">
                            <w:instrText>PAGE   \* MERGEFORMAT</w:instrText>
                          </w:r>
                          <w:r w:rsidRPr="000068CB">
                            <w:fldChar w:fldCharType="separate"/>
                          </w:r>
                          <w:r w:rsidRPr="000068CB">
                            <w:t>2</w:t>
                          </w:r>
                          <w:r w:rsidRPr="000068CB"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13DF441" id="Caixa de Texto 221" o:spid="_x0000_s1027" type="#_x0000_t202" style="position:absolute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" o:allowincell="f" fillcolor="#a8d08d [1945]" stroked="f">
              <v:textbox style="mso-fit-shape-to-text:t" inset=",0,,0">
                <w:txbxContent>
                  <w:p w14:paraId="0B98EE7A" w14:textId="77777777" w:rsidR="000068CB" w:rsidRPr="000068CB" w:rsidRDefault="000068CB">
                    <w:pPr>
                      <w:spacing w:after="0" w:line="240" w:lineRule="auto"/>
                    </w:pPr>
                    <w:r w:rsidRPr="000068CB">
                      <w:fldChar w:fldCharType="begin"/>
                    </w:r>
                    <w:r w:rsidRPr="000068CB">
                      <w:instrText>PAGE   \* MERGEFORMAT</w:instrText>
                    </w:r>
                    <w:r w:rsidRPr="000068CB">
                      <w:fldChar w:fldCharType="separate"/>
                    </w:r>
                    <w:r w:rsidRPr="000068CB">
                      <w:t>2</w:t>
                    </w:r>
                    <w:r w:rsidRPr="000068CB"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539"/>
    <w:rsid w:val="000068CB"/>
    <w:rsid w:val="00077E51"/>
    <w:rsid w:val="00704F92"/>
    <w:rsid w:val="00963881"/>
    <w:rsid w:val="00983FBD"/>
    <w:rsid w:val="00B03539"/>
    <w:rsid w:val="00B9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0DA518"/>
  <w15:chartTrackingRefBased/>
  <w15:docId w15:val="{5172538B-1E96-45FC-87C2-D0C809CF6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B03539"/>
    <w:pPr>
      <w:spacing w:after="0" w:line="240" w:lineRule="auto"/>
    </w:pPr>
    <w:rPr>
      <w:rFonts w:ascii="Calibri" w:eastAsia="Times New Roman" w:hAnsi="Calibri" w:cs="Times New Roman"/>
      <w:lang w:eastAsia="pt-BR"/>
    </w:rPr>
  </w:style>
  <w:style w:type="table" w:styleId="SimplesTabela2">
    <w:name w:val="Plain Table 2"/>
    <w:basedOn w:val="Tabelanormal"/>
    <w:uiPriority w:val="42"/>
    <w:rsid w:val="00B0353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0068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068CB"/>
  </w:style>
  <w:style w:type="paragraph" w:styleId="Rodap">
    <w:name w:val="footer"/>
    <w:basedOn w:val="Normal"/>
    <w:link w:val="RodapChar"/>
    <w:uiPriority w:val="99"/>
    <w:unhideWhenUsed/>
    <w:rsid w:val="000068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06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peytavin</dc:creator>
  <cp:keywords/>
  <dc:description/>
  <cp:lastModifiedBy>jean peytavin</cp:lastModifiedBy>
  <cp:revision>2</cp:revision>
  <dcterms:created xsi:type="dcterms:W3CDTF">2023-02-17T19:49:00Z</dcterms:created>
  <dcterms:modified xsi:type="dcterms:W3CDTF">2023-02-17T19:49:00Z</dcterms:modified>
</cp:coreProperties>
</file>